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b/>
        </w:rPr>
      </w:pPr>
      <w:r>
        <w:rPr>
          <w:b/>
        </w:rPr>
        <w:t xml:space="preserve">Dănuț Petrea </w:t>
      </w:r>
      <w:r>
        <w:t>este profesor la Departamentul de Geografie Fizică și Tehnică al</w:t>
      </w:r>
      <w:r>
        <w:rPr>
          <w:lang w:val="ro-RO"/>
        </w:rPr>
        <w:t xml:space="preserve"> Facultății de Geografie din cadrul Universității Babeș-Bolyai și director al Centrului de Cercetare </w:t>
      </w:r>
      <w:r>
        <w:t>a Hazardurilor și Riscurilor Geografice acreditat UBB</w:t>
      </w:r>
    </w:p>
    <w:p>
      <w:pPr>
        <w:jc w:val="both"/>
        <w:rPr>
          <w:b/>
          <w:bCs/>
          <w:lang w:val="hu-HU"/>
        </w:rPr>
      </w:pPr>
    </w:p>
    <w:p>
      <w:pPr>
        <w:pStyle w:val="BodyTextIndent2"/>
        <w:ind w:left="0"/>
        <w:rPr>
          <w:bCs/>
          <w:szCs w:val="24"/>
        </w:rPr>
      </w:pPr>
      <w:r>
        <w:rPr>
          <w:b/>
          <w:szCs w:val="24"/>
        </w:rPr>
        <w:t>Arii de competență</w:t>
      </w:r>
      <w:r>
        <w:rPr>
          <w:bCs/>
          <w:szCs w:val="24"/>
        </w:rPr>
        <w:t>: geografie teoretică; metodologia cercetării în geografie, geomorfologie dinamică și aplicată; evaluarea hazardurilor și a riscurilor geografice; resurse, mediu, și problematici de planificare și dezvoltare teritorială.</w:t>
      </w:r>
    </w:p>
    <w:p>
      <w:pPr>
        <w:pStyle w:val="BodyTextIndent2"/>
        <w:ind w:left="0"/>
        <w:rPr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 de cercetare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Teorie geografică și dinamica nonlineară a sistemelor geografice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Lucrări semnificative: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Tranzienţa şi implicaţiile sale în desfăşurarea proceselor geografice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(colab. I. Mac), 1994, Studia Universitatis Babeş-Bolyai, Geographia, nr. 2, Cluj-Napoca, pp. 23-38;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Pragurile de substanţă, energie şi informaţie în sistemele geomorfologice</w:t>
      </w:r>
      <w:r>
        <w:rPr>
          <w:rFonts w:ascii="Times New Roman" w:hAnsi="Times New Roman" w:cs="Times New Roman"/>
          <w:sz w:val="24"/>
          <w:szCs w:val="24"/>
          <w:lang w:val="it-IT"/>
        </w:rPr>
        <w:t>, 1998, Editura Universităţii din Oradea, pp. 223;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Implicaţii ale referenţialului spaţio-temporal în percepţia dinamicii geomorfologice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(colab. Rodica Petrea), 1998-1999, Studii şi cercetări de Geografie, Tom XLV-XLVI, Editura Academiei Române, pp. 71-78,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Polisemia evenimentelor geografice extreme </w:t>
      </w:r>
      <w:r>
        <w:rPr>
          <w:rFonts w:ascii="Times New Roman" w:hAnsi="Times New Roman" w:cs="Times New Roman"/>
          <w:sz w:val="24"/>
          <w:szCs w:val="24"/>
          <w:lang w:val="ro-RO"/>
        </w:rPr>
        <w:t>(colab. I.Mac)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>2002, în vol.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Riscuri şi catastrofe, editor, V. Sorocovschi, Casa Cărţii de Ştiinţă, Cluj-Napoca, 11-24;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Geografie-Abordare semiologică </w:t>
      </w:r>
      <w:r>
        <w:rPr>
          <w:rFonts w:ascii="Times New Roman" w:hAnsi="Times New Roman" w:cs="Times New Roman"/>
          <w:sz w:val="24"/>
          <w:szCs w:val="24"/>
          <w:lang w:val="ro-RO"/>
        </w:rPr>
        <w:t>(colab. I.Mac), 2001, Studia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Universitatis Babeş-Bolyai, nr. 2, Geographia, Cluj-Napoca, pp.3-12.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Abordarea integrată în Geografie între tradiţie şi actualitate,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2002, Studia Universitatis Babeş-Bolyai, nr. 1, Geographia, Cluj-Napoca pp. 9-19.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Geormorfologie dinamică, aplicată și geoarheologie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Lucrări semnificative: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Geoarchaeologic and paleopedologic evidences for the holocene paleoenvironmental evolution of the Crisuri Plain (Western Romania) </w:t>
      </w:r>
      <w:r>
        <w:rPr>
          <w:rFonts w:ascii="Times New Roman" w:hAnsi="Times New Roman" w:cs="Times New Roman"/>
          <w:sz w:val="24"/>
          <w:szCs w:val="24"/>
        </w:rPr>
        <w:t>colab. Dumitrașcu S. Josan N. 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Physio-Geo-Revue en ligne de Geographie Phisique et Environment, vol I . pag. 95-106.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Deep-seated landslides (glimee) in the Saschiz and Soard-Secuieni area </w:t>
      </w:r>
      <w:r>
        <w:rPr>
          <w:rFonts w:ascii="Times New Roman" w:hAnsi="Times New Roman" w:cs="Times New Roman"/>
          <w:sz w:val="24"/>
          <w:szCs w:val="24"/>
        </w:rPr>
        <w:t xml:space="preserve">(colab. Surdeanu V. Rus I. Irimuș I.A.), 2008, Landslide floods and global environmental change in mountain area, University Press, Editor: Dan Balteanu, pp. 28-32; </w:t>
      </w:r>
      <w:r>
        <w:rPr>
          <w:rFonts w:ascii="Times New Roman" w:hAnsi="Times New Roman" w:cs="Times New Roman"/>
          <w:i/>
          <w:iCs/>
          <w:sz w:val="24"/>
          <w:szCs w:val="24"/>
        </w:rPr>
        <w:t>Restructurări plan spatiale survenite în evolutia recenta a albiei Crisului Repede intre Ciucea si Oradea</w:t>
      </w:r>
      <w:r>
        <w:rPr>
          <w:rFonts w:ascii="Times New Roman" w:hAnsi="Times New Roman" w:cs="Times New Roman"/>
          <w:sz w:val="24"/>
          <w:szCs w:val="24"/>
        </w:rPr>
        <w:t xml:space="preserve"> (colab. I.Rus)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Revista de Geomorfologie, </w:t>
      </w:r>
      <w:r>
        <w:rPr>
          <w:rFonts w:ascii="Times New Roman" w:hAnsi="Times New Roman" w:cs="Times New Roman"/>
          <w:sz w:val="24"/>
          <w:szCs w:val="24"/>
        </w:rPr>
        <w:t xml:space="preserve">AGR Bucureşti, vol. 8., 35-45 pp; </w:t>
      </w:r>
      <w:r>
        <w:rPr>
          <w:rFonts w:ascii="Times New Roman" w:hAnsi="Times New Roman" w:cs="Times New Roman"/>
          <w:i/>
          <w:sz w:val="24"/>
          <w:szCs w:val="24"/>
        </w:rPr>
        <w:t xml:space="preserve">Dendrogeomorphological reconstruction of past debris flow activity along a forested torrent (Retezat Mountains, </w:t>
      </w:r>
      <w:r>
        <w:rPr>
          <w:rFonts w:ascii="Times New Roman" w:hAnsi="Times New Roman" w:cs="Times New Roman"/>
          <w:sz w:val="24"/>
          <w:szCs w:val="24"/>
        </w:rPr>
        <w:t xml:space="preserve">(colab. Văidean Roxana), 2014, Revista de Geomorfologie, 16: 17-24; </w:t>
      </w:r>
      <w:r>
        <w:rPr>
          <w:rFonts w:ascii="Times New Roman" w:hAnsi="Times New Roman" w:cs="Times New Roman"/>
          <w:i/>
          <w:sz w:val="24"/>
          <w:szCs w:val="24"/>
        </w:rPr>
        <w:t xml:space="preserve">Natural Landscape of the researched area în Landscape Archaeology on the northern frontier of the Roman Empire at Porolissum </w:t>
      </w:r>
      <w:r>
        <w:rPr>
          <w:rFonts w:ascii="Times New Roman" w:hAnsi="Times New Roman" w:cs="Times New Roman"/>
          <w:iCs/>
          <w:sz w:val="24"/>
          <w:szCs w:val="24"/>
        </w:rPr>
        <w:t xml:space="preserve">(colab. </w:t>
      </w:r>
      <w:r>
        <w:rPr>
          <w:rFonts w:ascii="Times New Roman" w:hAnsi="Times New Roman" w:cs="Times New Roman"/>
          <w:sz w:val="24"/>
          <w:szCs w:val="24"/>
        </w:rPr>
        <w:t>Vescan I., Bilașco Șt., Tanțău I.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2016, editori: Coriolan H. Opeanu, Vlad-A. Lăzăescu, Editura Mega, Cluj Napoca (19-31), pp. 353.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Evaluarea hazardurilor naturale și a riscurilor induse la nivel teritorial</w:t>
      </w:r>
    </w:p>
    <w:p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i/>
          <w:iCs/>
        </w:rPr>
      </w:pPr>
      <w:r>
        <w:t xml:space="preserve">Lucrări semnificative: </w:t>
      </w:r>
      <w:r>
        <w:rPr>
          <w:i/>
          <w:iCs/>
        </w:rPr>
        <w:t xml:space="preserve">The determination of the landslide occurrence probability by GIS spatial analysis of the land morphometric characteristics (case study: The Transylvanian </w:t>
      </w:r>
      <w:r>
        <w:rPr>
          <w:i/>
          <w:iCs/>
        </w:rPr>
        <w:lastRenderedPageBreak/>
        <w:t>Plateau)</w:t>
      </w:r>
      <w:r>
        <w:t xml:space="preserve">, colab. Bilasco, S., Roșca, Sanda-Maria, Vescan, I., Fodorean, I, 2014, </w:t>
      </w:r>
      <w:r>
        <w:rPr>
          <w:sz w:val="22"/>
          <w:szCs w:val="22"/>
        </w:rPr>
        <w:t xml:space="preserve">Science_Citation_Expanded, Carpathian Journal of Earth and Environmental Sciences, 9, No. 2, pp. 91 – 102; </w:t>
      </w:r>
      <w:r>
        <w:rPr>
          <w:bCs/>
          <w:i/>
        </w:rPr>
        <w:t>Comparative assessment of landslide susceptibility. Case study: the Niraj river basin (Transylvania depression, Romania)</w:t>
      </w:r>
      <w:r>
        <w:rPr>
          <w:bCs/>
        </w:rPr>
        <w:t>, (colab. Roşca Sanda, Bilaşco Ştefan, Vescan I., Fodorean I.), 2016 Geomatics, Natural Hazards and Risk, Vol. 7, Nr. 3, p. 1043-1064, DOI: 10.1080/19475705.2015.1030784;</w:t>
      </w:r>
      <w:r>
        <w:rPr>
          <w:lang w:val="it-IT"/>
        </w:rPr>
        <w:t xml:space="preserve"> </w:t>
      </w:r>
      <w:r>
        <w:rPr>
          <w:i/>
          <w:lang w:val="it-IT"/>
        </w:rPr>
        <w:t>Quantitative evaluation of the risk induced by dominant geomorphological processes on different land uses, based on GIS spatial analysis models</w:t>
      </w:r>
      <w:r>
        <w:rPr>
          <w:lang w:val="it-IT"/>
        </w:rPr>
        <w:t xml:space="preserve">, (colab. Bilaşco Ştefan, Roşca Sanda, Fodorean Ioan, Vescan Iuliu, Filip Sorin,), 2018, Frontiers of Earth Science, Vol. 12, Nr. 2, p. 311-324, DOI 10.1007/s11707-017-0615-6; </w:t>
      </w:r>
      <w:r>
        <w:rPr>
          <w:bCs/>
          <w:i/>
        </w:rPr>
        <w:t>Application of landslide hazard scenarios at annual scale in the Niraj River basin (Transylvania Depresion, Romania),</w:t>
      </w:r>
      <w:r>
        <w:rPr>
          <w:bCs/>
        </w:rPr>
        <w:t xml:space="preserve"> (colab. Roşca Sanda, Bilaşco Ştefan, Fodorean, I., Vescan, I., Filip, S.), 2015, Natural Hazards, DOI 10,1007/s11069-015-1665-2: 77:1573-1595;</w:t>
      </w:r>
      <w:r>
        <w:rPr>
          <w:i/>
          <w:iCs/>
          <w:lang w:val="ro-RO"/>
        </w:rPr>
        <w:t>National scale landslide susceptibility map of Romania in a European methodological framework</w:t>
      </w:r>
      <w:r>
        <w:rPr>
          <w:lang w:val="ro-RO"/>
        </w:rPr>
        <w:t xml:space="preserve">, 2020, (colab. Bălteanu D., Micu M., Jurchescu Marta, Malet J.-P., Sima Mihaela, Kucsicsa Gh., Dumitrica Cristina, Petrea D. P., Mărgărint M. C., </w:t>
      </w:r>
      <w:r>
        <w:rPr>
          <w:bCs/>
          <w:lang w:val="ro-RO"/>
        </w:rPr>
        <w:t>Bilașco Ștefan</w:t>
      </w:r>
      <w:r>
        <w:rPr>
          <w:lang w:val="ro-RO"/>
        </w:rPr>
        <w:t>, Dobrescu Cornelia-Florentina, Călăraşu Elena-Andreea, Olinic E., Boți I., Senzaconi F) Geomorphology, Volume 371, 107432, ISSN 0169-555X, https://doi.org/10.1016/j.geomorph.2020.107432.</w:t>
      </w:r>
    </w:p>
    <w:p>
      <w:pPr>
        <w:pStyle w:val="HTMLPreformatted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Resurse, environment și dezvoltare teritorială</w:t>
      </w:r>
    </w:p>
    <w:p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Lucrări semnificative: </w:t>
      </w:r>
      <w:r>
        <w:rPr>
          <w:rFonts w:ascii="Times New Roman" w:hAnsi="Times New Roman" w:cs="Times New Roman"/>
          <w:i/>
          <w:iCs/>
          <w:sz w:val="24"/>
          <w:szCs w:val="24"/>
        </w:rPr>
        <w:t>Recent forms and evolution trends of rural tourism in the Apuseni Mountains</w:t>
      </w:r>
      <w:r>
        <w:rPr>
          <w:rFonts w:ascii="Times New Roman" w:hAnsi="Times New Roman" w:cs="Times New Roman"/>
          <w:sz w:val="24"/>
          <w:szCs w:val="24"/>
        </w:rPr>
        <w:t xml:space="preserve">, 2006, în vol. Rural Tourism and sustainable development (editor Rodica Petrea), Editura Universitatii din Oradea, pp. 46-54; </w:t>
      </w:r>
      <w:r>
        <w:rPr>
          <w:rFonts w:ascii="Times New Roman" w:hAnsi="Times New Roman" w:cs="Times New Roman"/>
          <w:i/>
          <w:iCs/>
          <w:sz w:val="24"/>
          <w:szCs w:val="24"/>
        </w:rPr>
        <w:t>The Brownfield from Padurea Neagra (Crisului Repede Valley)</w:t>
      </w:r>
      <w:r>
        <w:rPr>
          <w:rFonts w:ascii="Times New Roman" w:hAnsi="Times New Roman" w:cs="Times New Roman"/>
          <w:sz w:val="24"/>
          <w:szCs w:val="24"/>
        </w:rPr>
        <w:t xml:space="preserve">, 2011 (colab.Rodica Petrea) Social_Sciences_Citation, Abacus-A Journal of Accounting Finance and Business Studies, TRAS (Transylvanian Review of Administrative Sciences), No. 33 E/June/2011, pp.55 – 61M;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hu-HU" w:eastAsia="hu-HU"/>
        </w:rPr>
        <w:t>Strategic environmental assessment as a tool for sustainable territorial development in Romania</w:t>
      </w:r>
      <w:r>
        <w:rPr>
          <w:rFonts w:ascii="Times New Roman" w:hAnsi="Times New Roman" w:cs="Times New Roman"/>
          <w:spacing w:val="-2"/>
          <w:sz w:val="24"/>
          <w:szCs w:val="24"/>
          <w:lang w:val="hu-HU" w:eastAsia="hu-HU"/>
        </w:rPr>
        <w:t xml:space="preserve">, (colab. Corpade, C., Corpade, Ana-Maria), 2013, în vol.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hu-HU" w:eastAsia="hu-HU"/>
        </w:rPr>
        <w:t xml:space="preserve">La mise en oeuvre du developpement territorial durable: declinaisons franco-roumaines, </w:t>
      </w:r>
      <w:r>
        <w:rPr>
          <w:rFonts w:ascii="Times New Roman" w:hAnsi="Times New Roman" w:cs="Times New Roman"/>
          <w:iCs/>
          <w:spacing w:val="-2"/>
          <w:sz w:val="24"/>
          <w:szCs w:val="24"/>
          <w:lang w:val="hu-HU" w:eastAsia="hu-HU"/>
        </w:rPr>
        <w:t xml:space="preserve">editori </w:t>
      </w:r>
      <w:r>
        <w:rPr>
          <w:rFonts w:ascii="Times New Roman" w:hAnsi="Times New Roman" w:cs="Times New Roman"/>
          <w:spacing w:val="-2"/>
          <w:sz w:val="24"/>
          <w:szCs w:val="24"/>
          <w:lang w:val="hu-HU" w:eastAsia="hu-HU"/>
        </w:rPr>
        <w:t>Jean-Paul Carriere, Christophe Demaziere, Rodica Petrea, Luminita Filimon, L Harmattan, Paris,   2013, pp. 219-230;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Place Branding as Efficient Management Tool for Local Government</w:t>
      </w:r>
      <w:r>
        <w:rPr>
          <w:rFonts w:ascii="Times New Roman" w:hAnsi="Times New Roman" w:cs="Times New Roman"/>
          <w:sz w:val="24"/>
          <w:szCs w:val="24"/>
        </w:rPr>
        <w:t>, 2013, (colab. Petrea, Rodica, Pale, Lumini</w:t>
      </w:r>
      <w:r>
        <w:rPr>
          <w:rFonts w:ascii="Times New Roman" w:hAnsi="Times New Roman" w:cs="Times New Roman"/>
          <w:sz w:val="24"/>
          <w:szCs w:val="24"/>
          <w:lang w:val="ro-RO"/>
        </w:rPr>
        <w:t>ța</w:t>
      </w:r>
      <w:r>
        <w:rPr>
          <w:rFonts w:ascii="Times New Roman" w:hAnsi="Times New Roman" w:cs="Times New Roman"/>
          <w:sz w:val="24"/>
          <w:szCs w:val="24"/>
        </w:rPr>
        <w:t>) Social_Sciences_Citation, Abacus-A Journal of Accounting Finance and Business Studies, Tras (Transylvanian Review of Administrative Sciences), Special Issue, pp.124-140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Evaluation of the Built-Up Area Dynamics in the First Ring of Cluj-Napoca Metropolitan Area, Romania by Semi-Automatic GIS Analysis of Landsat Satellite Images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2020, Applied Sciences, (colab. Dolean  B. E,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Bilașco Șt.</w:t>
      </w:r>
      <w:r>
        <w:rPr>
          <w:rFonts w:ascii="Times New Roman" w:hAnsi="Times New Roman" w:cs="Times New Roman"/>
          <w:sz w:val="24"/>
          <w:szCs w:val="24"/>
          <w:lang w:val="ro-RO"/>
        </w:rPr>
        <w:t>, Moldovan S. C., Vescan I., Roşca Sanda-Maria, Fodorean I., 10(21), 7722; https://doi.org/10.3390/app10217722.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b/>
        </w:rPr>
      </w:pPr>
      <w:r>
        <w:rPr>
          <w:b/>
        </w:rPr>
        <w:t xml:space="preserve"> </w:t>
      </w:r>
    </w:p>
    <w:p>
      <w:pPr>
        <w:jc w:val="both"/>
        <w:rPr>
          <w:bCs/>
        </w:rPr>
      </w:pPr>
      <w:r>
        <w:rPr>
          <w:bCs/>
        </w:rPr>
        <w:t>Date de contact: danut.petrea@ubbcluj.ro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56F"/>
    <w:multiLevelType w:val="hybridMultilevel"/>
    <w:tmpl w:val="B9CC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7B7F"/>
    <w:multiLevelType w:val="hybridMultilevel"/>
    <w:tmpl w:val="1E26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table" w:styleId="TableGrid">
    <w:name w:val="Table Grid"/>
    <w:basedOn w:val="TableNormal"/>
    <w:uiPriority w:val="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viiyi">
    <w:name w:val="viiyi"/>
    <w:basedOn w:val="DefaultParagraphFont"/>
  </w:style>
  <w:style w:type="character" w:customStyle="1" w:styleId="jlqj4b">
    <w:name w:val="jlqj4b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82D8-1400-41F2-A8B4-3F3E8AA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10</cp:revision>
  <dcterms:created xsi:type="dcterms:W3CDTF">2021-10-08T05:12:00Z</dcterms:created>
  <dcterms:modified xsi:type="dcterms:W3CDTF">2021-10-13T11:23:00Z</dcterms:modified>
</cp:coreProperties>
</file>